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sz w:val="28"/>
          <w:szCs w:val="28"/>
          <w:rtl w:val="0"/>
        </w:rPr>
        <w:t xml:space="preserve">WORK HEALTH AND SAFETY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[Company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[Company Name]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 designs, supplies, installs, commissions and services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[describe your products/services]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 for customers across Australia, through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[describe your work activities]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 carried out by our workforce, contractors and delivery partners.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The health, safety and wellbeing of our workers, contractors, customers and the public affected by our operations is a core value of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[Company Name]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, whether in our offices and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[workplaces — e.g. warehouses, on the road, on customer sites]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25"/>
        <w:tblGridChange w:id="0">
          <w:tblGrid>
            <w:gridCol w:w="8925"/>
          </w:tblGrid>
        </w:tblGridChange>
      </w:tblGrid>
      <w:tr>
        <w:trPr>
          <w:cantSplit w:val="0"/>
          <w:tblHeader w:val="0"/>
        </w:trPr>
        <w:tc>
          <w:tcPr>
            <w:shd w:fill="00414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Our Commitments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[Company Name]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 commits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Comply with the WHS Act and Regulations applicable in each State and Territory, and relevant Model Codes of Practice and Australian Standards.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Identify, assess and control hazards associated with [LIST YOUR KEY HAZARDS — e.g. electrical work, working at heights, manual handling, hazardous chemicals], applying the Hierarchy of Controls.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Provide and maintain safe plant, tools, vehicles and test equipment, used only by workers who are licensed, trained and competent.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Ensure all workers hold the licences, training and competencies required for their role before undertaking work.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Consult with workers, including through [e.g. Health and Safety Committee / toolbox talks / HSRs], and encourage hazard, near miss and incident reporting without fear of reprisal.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Manage contractors and delivery partners to the same safety standard expected of our own workers.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Investigate incidents and near misses to identify root causes and implement corrective action.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Monitor performance through inspections, audits, toolbox talks and management review, and set measurable WHS objectives as part of continual improvement.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1a"/>
          <w:sz w:val="20"/>
          <w:szCs w:val="20"/>
          <w:u w:val="none"/>
          <w:shd w:fill="auto" w:val="clear"/>
          <w:vertAlign w:val="baseline"/>
          <w:rtl w:val="0"/>
        </w:rPr>
        <w:t xml:space="preserve">Manage psychosocial hazards, including [e.g. fatigue, isolated work and work-related stress], and support injury management and return to work.</w:t>
      </w:r>
    </w:p>
    <w:p w:rsidR="00000000" w:rsidDel="00000000" w:rsidP="00000000" w:rsidRDefault="00000000" w:rsidRPr="00000000" w14:paraId="00000011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This policy applies to all workers, contractors and visitors, at all locations where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[Company Name]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0"/>
          <w:szCs w:val="20"/>
          <w:rtl w:val="0"/>
        </w:rPr>
        <w:t xml:space="preserve"> work is performed. Managers and supervisors are accountable for implementing this policy; all workers must take reasonable care for their own safety and that of others, and cooperate with WHS instructions and procedures.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8.5039370078744"/>
        <w:gridCol w:w="3008.5039370078744"/>
        <w:gridCol w:w="3008.5039370078744"/>
        <w:tblGridChange w:id="0">
          <w:tblGrid>
            <w:gridCol w:w="3008.5039370078744"/>
            <w:gridCol w:w="3008.5039370078744"/>
            <w:gridCol w:w="3008.5039370078744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3"/>
            <w:shd w:fill="00414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Authorised 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Signature</w:t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[e.g. Managing Director, [Company Name]]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DD/MM/YYYY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0pRk9eeaKLLQ9rsDoToqVsNnFQ==">CgMxLjA4AHIhMVJsZFlrN1ZMUnVWekNxZllyT1JhbVByNUk2Z19vRC11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2026-08-11T22:50:12.580Z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